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5E1" w:rsidRDefault="00780843">
      <w:pPr>
        <w:shd w:val="clear" w:color="auto" w:fill="FFFFFF"/>
        <w:rPr>
          <w:rFonts w:ascii="Times New Roman" w:eastAsia="Times New Roman" w:hAnsi="Times New Roman" w:cs="Times New Roman"/>
        </w:rPr>
      </w:pPr>
      <w:r>
        <w:rPr>
          <w:rFonts w:ascii="Times New Roman" w:eastAsia="Times New Roman" w:hAnsi="Times New Roman" w:cs="Times New Roman"/>
          <w:b/>
        </w:rPr>
        <w:t>For Immediate Release:</w:t>
      </w:r>
      <w:r>
        <w:rPr>
          <w:rFonts w:ascii="Times New Roman" w:eastAsia="Times New Roman" w:hAnsi="Times New Roman" w:cs="Times New Roman"/>
        </w:rPr>
        <w:t xml:space="preserve"> </w:t>
      </w:r>
    </w:p>
    <w:p w:rsidR="003915E1" w:rsidRDefault="00736237">
      <w:pPr>
        <w:shd w:val="clear" w:color="auto" w:fill="FFFFFF"/>
        <w:rPr>
          <w:rFonts w:ascii="Times New Roman" w:eastAsia="Times New Roman" w:hAnsi="Times New Roman" w:cs="Times New Roman"/>
        </w:rPr>
      </w:pPr>
      <w:r>
        <w:rPr>
          <w:rFonts w:ascii="Times New Roman" w:eastAsia="Times New Roman" w:hAnsi="Times New Roman" w:cs="Times New Roman"/>
        </w:rPr>
        <w:t>Wednesday</w:t>
      </w:r>
      <w:r w:rsidR="00780843">
        <w:rPr>
          <w:rFonts w:ascii="Times New Roman" w:eastAsia="Times New Roman" w:hAnsi="Times New Roman" w:cs="Times New Roman"/>
        </w:rPr>
        <w:t>, November 2</w:t>
      </w:r>
      <w:r>
        <w:rPr>
          <w:rFonts w:ascii="Times New Roman" w:eastAsia="Times New Roman" w:hAnsi="Times New Roman" w:cs="Times New Roman"/>
        </w:rPr>
        <w:t>7</w:t>
      </w:r>
      <w:r w:rsidR="00780843">
        <w:rPr>
          <w:rFonts w:ascii="Times New Roman" w:eastAsia="Times New Roman" w:hAnsi="Times New Roman" w:cs="Times New Roman"/>
        </w:rPr>
        <w:t>, 2019</w:t>
      </w:r>
    </w:p>
    <w:p w:rsidR="003915E1" w:rsidRDefault="003915E1">
      <w:pPr>
        <w:shd w:val="clear" w:color="auto" w:fill="FFFFFF"/>
        <w:rPr>
          <w:rFonts w:ascii="Times New Roman" w:eastAsia="Times New Roman" w:hAnsi="Times New Roman" w:cs="Times New Roman"/>
        </w:rPr>
      </w:pPr>
    </w:p>
    <w:p w:rsidR="003915E1" w:rsidRDefault="00780843">
      <w:pPr>
        <w:shd w:val="clear" w:color="auto" w:fill="FFFFFF"/>
        <w:rPr>
          <w:rFonts w:ascii="Times New Roman" w:eastAsia="Times New Roman" w:hAnsi="Times New Roman" w:cs="Times New Roman"/>
          <w:b/>
          <w:highlight w:val="yellow"/>
        </w:rPr>
      </w:pPr>
      <w:r>
        <w:rPr>
          <w:rFonts w:ascii="Times New Roman" w:eastAsia="Times New Roman" w:hAnsi="Times New Roman" w:cs="Times New Roman"/>
          <w:b/>
        </w:rPr>
        <w:t xml:space="preserve">For Additional Information: </w:t>
      </w:r>
    </w:p>
    <w:p w:rsidR="00736237" w:rsidRPr="00F6632B" w:rsidRDefault="00736237" w:rsidP="00736237">
      <w:pPr>
        <w:shd w:val="clear" w:color="auto" w:fill="FFFFFF"/>
        <w:ind w:left="994"/>
        <w:rPr>
          <w:rFonts w:ascii="Times New Roman" w:eastAsia="Times New Roman" w:hAnsi="Times New Roman" w:cs="Times New Roman"/>
          <w:color w:val="1155CC"/>
          <w:sz w:val="20"/>
          <w:szCs w:val="20"/>
          <w:highlight w:val="white"/>
          <w:u w:val="single"/>
        </w:rPr>
      </w:pPr>
      <w:r w:rsidRPr="00F6632B">
        <w:rPr>
          <w:rFonts w:ascii="Times New Roman" w:eastAsia="Times New Roman" w:hAnsi="Times New Roman" w:cs="Times New Roman"/>
          <w:sz w:val="20"/>
          <w:szCs w:val="20"/>
          <w:highlight w:val="white"/>
        </w:rPr>
        <w:t xml:space="preserve">Marcia Mejia, </w:t>
      </w:r>
      <w:r w:rsidR="007E4D99" w:rsidRPr="00F6632B">
        <w:rPr>
          <w:rFonts w:ascii="Times New Roman" w:eastAsia="Times New Roman" w:hAnsi="Times New Roman" w:cs="Times New Roman"/>
          <w:sz w:val="20"/>
          <w:szCs w:val="20"/>
          <w:highlight w:val="white"/>
        </w:rPr>
        <w:t>US Rep.</w:t>
      </w:r>
      <w:r w:rsidRPr="00F6632B">
        <w:rPr>
          <w:rFonts w:ascii="Times New Roman" w:eastAsia="Times New Roman" w:hAnsi="Times New Roman" w:cs="Times New Roman"/>
          <w:sz w:val="20"/>
          <w:szCs w:val="20"/>
          <w:highlight w:val="white"/>
        </w:rPr>
        <w:t xml:space="preserve"> Kathy Castor, (813) 871-2817, </w:t>
      </w:r>
      <w:hyperlink r:id="rId7" w:tgtFrame="_blank" w:history="1">
        <w:r w:rsidRPr="00F6632B">
          <w:rPr>
            <w:rFonts w:ascii="Times New Roman" w:eastAsia="Times New Roman" w:hAnsi="Times New Roman" w:cs="Times New Roman"/>
            <w:color w:val="1155CC"/>
            <w:sz w:val="20"/>
            <w:szCs w:val="20"/>
            <w:highlight w:val="white"/>
            <w:u w:val="single"/>
          </w:rPr>
          <w:t>Marcia.Mejia@mail.house.gov</w:t>
        </w:r>
      </w:hyperlink>
    </w:p>
    <w:p w:rsidR="00736237" w:rsidRPr="00F6632B" w:rsidRDefault="00736237" w:rsidP="00736237">
      <w:pPr>
        <w:shd w:val="clear" w:color="auto" w:fill="FFFFFF"/>
        <w:ind w:left="994"/>
        <w:rPr>
          <w:rFonts w:ascii="Times New Roman" w:eastAsia="Times New Roman" w:hAnsi="Times New Roman" w:cs="Times New Roman"/>
          <w:color w:val="1155CC"/>
          <w:sz w:val="20"/>
          <w:szCs w:val="20"/>
          <w:highlight w:val="white"/>
          <w:u w:val="single"/>
        </w:rPr>
      </w:pPr>
      <w:r w:rsidRPr="00F6632B">
        <w:rPr>
          <w:rFonts w:ascii="Times New Roman" w:eastAsia="Times New Roman" w:hAnsi="Times New Roman" w:cs="Times New Roman"/>
          <w:sz w:val="20"/>
          <w:szCs w:val="20"/>
          <w:highlight w:val="white"/>
        </w:rPr>
        <w:t xml:space="preserve">Lisa </w:t>
      </w:r>
      <w:proofErr w:type="spellStart"/>
      <w:r w:rsidRPr="00F6632B">
        <w:rPr>
          <w:rFonts w:ascii="Times New Roman" w:eastAsia="Times New Roman" w:hAnsi="Times New Roman" w:cs="Times New Roman"/>
          <w:sz w:val="20"/>
          <w:szCs w:val="20"/>
          <w:highlight w:val="white"/>
        </w:rPr>
        <w:t>Razler</w:t>
      </w:r>
      <w:proofErr w:type="spellEnd"/>
      <w:r w:rsidRPr="00F6632B">
        <w:rPr>
          <w:rFonts w:ascii="Times New Roman" w:eastAsia="Times New Roman" w:hAnsi="Times New Roman" w:cs="Times New Roman"/>
          <w:sz w:val="20"/>
          <w:szCs w:val="20"/>
          <w:highlight w:val="white"/>
        </w:rPr>
        <w:t xml:space="preserve">, St. Joseph’s Children’s Hospital, (813) </w:t>
      </w:r>
      <w:r w:rsidR="00F6632B" w:rsidRPr="00F6632B">
        <w:rPr>
          <w:rFonts w:ascii="Times New Roman" w:eastAsia="Times New Roman" w:hAnsi="Times New Roman" w:cs="Times New Roman"/>
          <w:sz w:val="20"/>
          <w:szCs w:val="20"/>
          <w:highlight w:val="white"/>
        </w:rPr>
        <w:t>554</w:t>
      </w:r>
      <w:r w:rsidRPr="00F6632B">
        <w:rPr>
          <w:rFonts w:ascii="Times New Roman" w:eastAsia="Times New Roman" w:hAnsi="Times New Roman" w:cs="Times New Roman"/>
          <w:sz w:val="20"/>
          <w:szCs w:val="20"/>
          <w:highlight w:val="white"/>
        </w:rPr>
        <w:t>-</w:t>
      </w:r>
      <w:r w:rsidR="00F6632B" w:rsidRPr="00F6632B">
        <w:rPr>
          <w:rFonts w:ascii="Times New Roman" w:eastAsia="Times New Roman" w:hAnsi="Times New Roman" w:cs="Times New Roman"/>
          <w:sz w:val="20"/>
          <w:szCs w:val="20"/>
          <w:highlight w:val="white"/>
        </w:rPr>
        <w:t xml:space="preserve">8134 </w:t>
      </w:r>
      <w:hyperlink r:id="rId8" w:tgtFrame="_blank" w:history="1">
        <w:r w:rsidRPr="00F6632B">
          <w:rPr>
            <w:rFonts w:ascii="Times New Roman" w:eastAsia="Times New Roman" w:hAnsi="Times New Roman" w:cs="Times New Roman"/>
            <w:color w:val="1155CC"/>
            <w:sz w:val="20"/>
            <w:szCs w:val="20"/>
            <w:highlight w:val="white"/>
            <w:u w:val="single"/>
          </w:rPr>
          <w:t>Lisa.Razler@BayCare.org</w:t>
        </w:r>
      </w:hyperlink>
      <w:r w:rsidRPr="00F6632B">
        <w:rPr>
          <w:rFonts w:ascii="Times New Roman" w:eastAsia="Times New Roman" w:hAnsi="Times New Roman" w:cs="Times New Roman"/>
          <w:color w:val="1155CC"/>
          <w:sz w:val="20"/>
          <w:szCs w:val="20"/>
          <w:highlight w:val="white"/>
          <w:u w:val="single"/>
        </w:rPr>
        <w:t> </w:t>
      </w:r>
    </w:p>
    <w:p w:rsidR="00736237" w:rsidRPr="00F6632B" w:rsidRDefault="00736237" w:rsidP="00736237">
      <w:pPr>
        <w:shd w:val="clear" w:color="auto" w:fill="FFFFFF"/>
        <w:ind w:left="994"/>
        <w:rPr>
          <w:rFonts w:ascii="Times New Roman" w:eastAsia="Times New Roman" w:hAnsi="Times New Roman" w:cs="Times New Roman"/>
          <w:sz w:val="20"/>
          <w:szCs w:val="20"/>
          <w:highlight w:val="white"/>
        </w:rPr>
      </w:pPr>
      <w:r w:rsidRPr="00F6632B">
        <w:rPr>
          <w:rFonts w:ascii="Times New Roman" w:eastAsia="Times New Roman" w:hAnsi="Times New Roman" w:cs="Times New Roman"/>
          <w:sz w:val="20"/>
          <w:szCs w:val="20"/>
          <w:highlight w:val="white"/>
        </w:rPr>
        <w:t>Arielle Mizrahi, Florida PIRG,</w:t>
      </w:r>
      <w:r w:rsidRPr="00F6632B">
        <w:rPr>
          <w:rFonts w:ascii="Times New Roman" w:hAnsi="Times New Roman" w:cs="Times New Roman"/>
          <w:sz w:val="20"/>
          <w:szCs w:val="20"/>
        </w:rPr>
        <w:t xml:space="preserve"> (</w:t>
      </w:r>
      <w:r w:rsidRPr="00F6632B">
        <w:rPr>
          <w:rFonts w:ascii="Times New Roman" w:eastAsia="Times New Roman" w:hAnsi="Times New Roman" w:cs="Times New Roman"/>
          <w:sz w:val="20"/>
          <w:szCs w:val="20"/>
          <w:highlight w:val="white"/>
        </w:rPr>
        <w:t>732) 735-2234</w:t>
      </w:r>
      <w:r w:rsidRPr="00F6632B">
        <w:rPr>
          <w:rFonts w:ascii="Times New Roman" w:eastAsia="Times New Roman" w:hAnsi="Times New Roman" w:cs="Times New Roman"/>
          <w:sz w:val="20"/>
          <w:szCs w:val="20"/>
        </w:rPr>
        <w:t>,</w:t>
      </w:r>
      <w:r w:rsidRPr="00F6632B">
        <w:rPr>
          <w:rFonts w:ascii="Times New Roman" w:hAnsi="Times New Roman" w:cs="Times New Roman"/>
          <w:sz w:val="20"/>
          <w:szCs w:val="20"/>
        </w:rPr>
        <w:t xml:space="preserve"> </w:t>
      </w:r>
      <w:hyperlink r:id="rId9" w:tgtFrame="_blank" w:history="1">
        <w:r w:rsidRPr="00F6632B">
          <w:rPr>
            <w:rFonts w:ascii="Times New Roman" w:eastAsia="Times New Roman" w:hAnsi="Times New Roman" w:cs="Times New Roman"/>
            <w:color w:val="1155CC"/>
            <w:sz w:val="20"/>
            <w:szCs w:val="20"/>
            <w:highlight w:val="white"/>
            <w:u w:val="single"/>
          </w:rPr>
          <w:t>arielle.mizrahi@publicinterestnetwork.org</w:t>
        </w:r>
      </w:hyperlink>
    </w:p>
    <w:p w:rsidR="00736237" w:rsidRPr="00F6632B" w:rsidRDefault="00736237" w:rsidP="00736237">
      <w:pPr>
        <w:shd w:val="clear" w:color="auto" w:fill="FFFFFF"/>
        <w:spacing w:after="120"/>
        <w:ind w:left="994"/>
        <w:rPr>
          <w:rFonts w:ascii="Times New Roman" w:eastAsia="Times New Roman" w:hAnsi="Times New Roman" w:cs="Times New Roman"/>
          <w:sz w:val="20"/>
          <w:szCs w:val="20"/>
          <w:highlight w:val="white"/>
        </w:rPr>
      </w:pPr>
      <w:r w:rsidRPr="00F6632B">
        <w:rPr>
          <w:rFonts w:ascii="Times New Roman" w:eastAsia="Times New Roman" w:hAnsi="Times New Roman" w:cs="Times New Roman"/>
          <w:sz w:val="20"/>
          <w:szCs w:val="20"/>
          <w:highlight w:val="white"/>
        </w:rPr>
        <w:t xml:space="preserve">Adam Garber, U.S. PIRG Education Fund, (267) 515-1220, </w:t>
      </w:r>
      <w:hyperlink r:id="rId10">
        <w:r w:rsidRPr="00F6632B">
          <w:rPr>
            <w:rFonts w:ascii="Times New Roman" w:eastAsia="Times New Roman" w:hAnsi="Times New Roman" w:cs="Times New Roman"/>
            <w:color w:val="1155CC"/>
            <w:sz w:val="20"/>
            <w:szCs w:val="20"/>
            <w:highlight w:val="white"/>
            <w:u w:val="single"/>
          </w:rPr>
          <w:t>adam@pirg.org</w:t>
        </w:r>
      </w:hyperlink>
    </w:p>
    <w:p w:rsidR="003915E1" w:rsidRDefault="003915E1">
      <w:pPr>
        <w:shd w:val="clear" w:color="auto" w:fill="FFFFFF"/>
        <w:rPr>
          <w:rFonts w:ascii="Times New Roman" w:eastAsia="Times New Roman" w:hAnsi="Times New Roman" w:cs="Times New Roman"/>
          <w:sz w:val="24"/>
          <w:szCs w:val="24"/>
          <w:highlight w:val="white"/>
        </w:rPr>
      </w:pPr>
    </w:p>
    <w:p w:rsidR="003915E1" w:rsidRPr="007E4D99" w:rsidRDefault="00780843">
      <w:pPr>
        <w:shd w:val="clear" w:color="auto" w:fill="FFFFFF"/>
        <w:jc w:val="center"/>
        <w:rPr>
          <w:rFonts w:ascii="Open Sans ExtraBold" w:eastAsia="Times New Roman" w:hAnsi="Open Sans ExtraBold" w:cs="Open Sans ExtraBold"/>
          <w:b/>
          <w:sz w:val="32"/>
          <w:szCs w:val="32"/>
        </w:rPr>
      </w:pPr>
      <w:r w:rsidRPr="007E4D99">
        <w:rPr>
          <w:rFonts w:ascii="Open Sans ExtraBold" w:eastAsia="Times New Roman" w:hAnsi="Open Sans ExtraBold" w:cs="Open Sans ExtraBold"/>
          <w:b/>
          <w:i/>
          <w:sz w:val="32"/>
          <w:szCs w:val="32"/>
        </w:rPr>
        <w:t xml:space="preserve">Trouble in Toyland </w:t>
      </w:r>
      <w:r w:rsidRPr="007E4D99">
        <w:rPr>
          <w:rFonts w:ascii="Open Sans ExtraBold" w:eastAsia="Times New Roman" w:hAnsi="Open Sans ExtraBold" w:cs="Open Sans ExtraBold"/>
          <w:b/>
          <w:sz w:val="32"/>
          <w:szCs w:val="32"/>
        </w:rPr>
        <w:t xml:space="preserve">demonstrates how to protect kids </w:t>
      </w:r>
      <w:r w:rsidR="00736237" w:rsidRPr="007E4D99">
        <w:rPr>
          <w:rFonts w:ascii="Open Sans ExtraBold" w:eastAsia="Times New Roman" w:hAnsi="Open Sans ExtraBold" w:cs="Open Sans ExtraBold"/>
          <w:b/>
          <w:sz w:val="32"/>
          <w:szCs w:val="32"/>
        </w:rPr>
        <w:br/>
      </w:r>
      <w:r w:rsidRPr="007E4D99">
        <w:rPr>
          <w:rFonts w:ascii="Open Sans ExtraBold" w:eastAsia="Times New Roman" w:hAnsi="Open Sans ExtraBold" w:cs="Open Sans ExtraBold"/>
          <w:b/>
          <w:sz w:val="32"/>
          <w:szCs w:val="32"/>
        </w:rPr>
        <w:t>from unsafe toys still for sale</w:t>
      </w:r>
    </w:p>
    <w:p w:rsidR="003915E1" w:rsidRDefault="00780843">
      <w:pPr>
        <w:shd w:val="clear" w:color="auto" w:fill="FFFFFF"/>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Report identifies most common dangers, calls for government action</w:t>
      </w:r>
    </w:p>
    <w:p w:rsidR="003915E1" w:rsidRDefault="005C6532" w:rsidP="0059694D">
      <w:pPr>
        <w:rPr>
          <w:rFonts w:ascii="Times New Roman" w:eastAsia="Times New Roman" w:hAnsi="Times New Roman" w:cs="Times New Roman"/>
        </w:rPr>
      </w:pPr>
      <w:r>
        <w:rPr>
          <w:rFonts w:ascii="Times New Roman" w:eastAsia="Times New Roman" w:hAnsi="Times New Roman" w:cs="Times New Roman"/>
          <w:b/>
        </w:rPr>
        <w:t>Tampa</w:t>
      </w:r>
      <w:r w:rsidR="00736237">
        <w:rPr>
          <w:rFonts w:ascii="Times New Roman" w:eastAsia="Times New Roman" w:hAnsi="Times New Roman" w:cs="Times New Roman"/>
          <w:b/>
        </w:rPr>
        <w:t>, Fla.</w:t>
      </w:r>
      <w:r w:rsidR="00780843">
        <w:rPr>
          <w:rFonts w:ascii="Times New Roman" w:eastAsia="Times New Roman" w:hAnsi="Times New Roman" w:cs="Times New Roman"/>
          <w:b/>
        </w:rPr>
        <w:t xml:space="preserve"> -- </w:t>
      </w:r>
      <w:hyperlink r:id="rId11">
        <w:r w:rsidR="00780843">
          <w:rPr>
            <w:rFonts w:ascii="Times New Roman" w:eastAsia="Times New Roman" w:hAnsi="Times New Roman" w:cs="Times New Roman"/>
            <w:color w:val="1155CC"/>
            <w:u w:val="single"/>
          </w:rPr>
          <w:t>Hundreds of thousands</w:t>
        </w:r>
      </w:hyperlink>
      <w:r w:rsidR="00780843">
        <w:rPr>
          <w:rFonts w:ascii="Times New Roman" w:eastAsia="Times New Roman" w:hAnsi="Times New Roman" w:cs="Times New Roman"/>
        </w:rPr>
        <w:t xml:space="preserve"> of children go to the emergency room every year because of toy-related injuries. To help ensure kids’ safety, </w:t>
      </w:r>
      <w:r w:rsidR="00736237">
        <w:rPr>
          <w:rFonts w:ascii="Times New Roman" w:eastAsia="Times New Roman" w:hAnsi="Times New Roman" w:cs="Times New Roman"/>
        </w:rPr>
        <w:t xml:space="preserve">Florida Consumer Action Network Foundation and Florida PIRG Education Fund are </w:t>
      </w:r>
      <w:r w:rsidR="00780843">
        <w:rPr>
          <w:rFonts w:ascii="Times New Roman" w:eastAsia="Times New Roman" w:hAnsi="Times New Roman" w:cs="Times New Roman"/>
        </w:rPr>
        <w:t xml:space="preserve">releasing </w:t>
      </w:r>
      <w:r w:rsidR="00736237">
        <w:rPr>
          <w:rFonts w:ascii="Times New Roman" w:eastAsia="Times New Roman" w:hAnsi="Times New Roman" w:cs="Times New Roman"/>
        </w:rPr>
        <w:t>the</w:t>
      </w:r>
      <w:r w:rsidR="00780843">
        <w:rPr>
          <w:rFonts w:ascii="Times New Roman" w:eastAsia="Times New Roman" w:hAnsi="Times New Roman" w:cs="Times New Roman"/>
        </w:rPr>
        <w:t xml:space="preserve"> 34th-annual </w:t>
      </w:r>
      <w:hyperlink r:id="rId12" w:history="1">
        <w:r w:rsidR="00780843" w:rsidRPr="007E4D99">
          <w:rPr>
            <w:rStyle w:val="Hyperlink"/>
            <w:rFonts w:ascii="Times New Roman" w:eastAsia="Times New Roman" w:hAnsi="Times New Roman" w:cs="Times New Roman"/>
            <w:i/>
          </w:rPr>
          <w:t xml:space="preserve">Trouble in Toyland </w:t>
        </w:r>
        <w:r w:rsidR="00780843" w:rsidRPr="007E4D99">
          <w:rPr>
            <w:rStyle w:val="Hyperlink"/>
            <w:rFonts w:ascii="Times New Roman" w:eastAsia="Times New Roman" w:hAnsi="Times New Roman" w:cs="Times New Roman"/>
          </w:rPr>
          <w:t>report</w:t>
        </w:r>
      </w:hyperlink>
      <w:r w:rsidR="00780843">
        <w:rPr>
          <w:rFonts w:ascii="Times New Roman" w:eastAsia="Times New Roman" w:hAnsi="Times New Roman" w:cs="Times New Roman"/>
        </w:rPr>
        <w:t xml:space="preserve">, which identifies dangerous products </w:t>
      </w:r>
      <w:r w:rsidR="00780843" w:rsidRPr="0059694D">
        <w:rPr>
          <w:rFonts w:ascii="Times New Roman" w:eastAsia="Times New Roman" w:hAnsi="Times New Roman" w:cs="Times New Roman"/>
        </w:rPr>
        <w:t>still for sale</w:t>
      </w:r>
      <w:r w:rsidR="00780843">
        <w:rPr>
          <w:rFonts w:ascii="Times New Roman" w:eastAsia="Times New Roman" w:hAnsi="Times New Roman" w:cs="Times New Roman"/>
        </w:rPr>
        <w:t xml:space="preserve"> in 2019 and provides tips for parents and gift-givers. </w:t>
      </w:r>
    </w:p>
    <w:p w:rsidR="0059694D" w:rsidRDefault="0059694D" w:rsidP="0059694D">
      <w:pPr>
        <w:rPr>
          <w:rFonts w:ascii="Times New Roman" w:eastAsia="Times New Roman" w:hAnsi="Times New Roman" w:cs="Times New Roman"/>
        </w:rPr>
      </w:pPr>
    </w:p>
    <w:p w:rsidR="0059694D" w:rsidRDefault="007E4D99" w:rsidP="0059694D">
      <w:pPr>
        <w:rPr>
          <w:rFonts w:ascii="Times New Roman" w:eastAsia="Times New Roman" w:hAnsi="Times New Roman" w:cs="Times New Roman"/>
        </w:rPr>
      </w:pPr>
      <w:r w:rsidRPr="0059694D">
        <w:rPr>
          <w:rFonts w:ascii="Times New Roman" w:eastAsia="Times New Roman" w:hAnsi="Times New Roman" w:cs="Times New Roman"/>
        </w:rPr>
        <w:t xml:space="preserve">U.S. Representative Kathy Castor attended the release of the report and commented on Federal action to protect children from dangerous products. </w:t>
      </w:r>
      <w:r w:rsidR="0059694D" w:rsidRPr="0059694D">
        <w:rPr>
          <w:rFonts w:ascii="Times New Roman" w:eastAsia="Times New Roman" w:hAnsi="Times New Roman" w:cs="Times New Roman"/>
        </w:rPr>
        <w:t>Castor urged parents to visit </w:t>
      </w:r>
      <w:hyperlink r:id="rId13" w:tgtFrame="_blank" w:history="1">
        <w:r w:rsidR="0059694D" w:rsidRPr="0059694D">
          <w:rPr>
            <w:rFonts w:ascii="Times New Roman" w:eastAsia="Times New Roman" w:hAnsi="Times New Roman" w:cs="Times New Roman"/>
            <w:u w:val="single"/>
          </w:rPr>
          <w:t>SaferProducts.gov</w:t>
        </w:r>
      </w:hyperlink>
      <w:r w:rsidR="0059694D" w:rsidRPr="0059694D">
        <w:rPr>
          <w:rFonts w:ascii="Times New Roman" w:eastAsia="Times New Roman" w:hAnsi="Times New Roman" w:cs="Times New Roman"/>
        </w:rPr>
        <w:t> to search for recalls and report unsafe toys.</w:t>
      </w:r>
      <w:r w:rsidR="0059694D">
        <w:rPr>
          <w:rFonts w:ascii="Times New Roman" w:eastAsia="Times New Roman" w:hAnsi="Times New Roman" w:cs="Times New Roman"/>
        </w:rPr>
        <w:t xml:space="preserve"> She advocated parents check recalls.gov for unsafe products. </w:t>
      </w:r>
      <w:bookmarkStart w:id="0" w:name="_GoBack"/>
      <w:bookmarkEnd w:id="0"/>
    </w:p>
    <w:p w:rsidR="0059694D" w:rsidRPr="0059694D" w:rsidRDefault="0059694D" w:rsidP="0059694D">
      <w:pPr>
        <w:rPr>
          <w:rFonts w:ascii="Times New Roman" w:eastAsia="Times New Roman" w:hAnsi="Times New Roman" w:cs="Times New Roman"/>
        </w:rPr>
      </w:pPr>
    </w:p>
    <w:p w:rsidR="007E4D99" w:rsidRPr="007E4D99" w:rsidRDefault="007E4D99" w:rsidP="007E4D99">
      <w:pPr>
        <w:rPr>
          <w:rFonts w:ascii="Times New Roman" w:eastAsia="Times New Roman" w:hAnsi="Times New Roman" w:cs="Times New Roman"/>
        </w:rPr>
      </w:pPr>
      <w:r w:rsidRPr="007E4D99">
        <w:rPr>
          <w:rFonts w:ascii="Times New Roman" w:eastAsia="Times New Roman" w:hAnsi="Times New Roman" w:cs="Times New Roman"/>
        </w:rPr>
        <w:t xml:space="preserve">Dr. Maximo </w:t>
      </w:r>
      <w:proofErr w:type="spellStart"/>
      <w:r w:rsidRPr="007E4D99">
        <w:rPr>
          <w:rFonts w:ascii="Times New Roman" w:eastAsia="Times New Roman" w:hAnsi="Times New Roman" w:cs="Times New Roman"/>
        </w:rPr>
        <w:t>Luque</w:t>
      </w:r>
      <w:proofErr w:type="spellEnd"/>
      <w:r w:rsidRPr="007E4D99">
        <w:rPr>
          <w:rFonts w:ascii="Times New Roman" w:eastAsia="Times New Roman" w:hAnsi="Times New Roman" w:cs="Times New Roman"/>
        </w:rPr>
        <w:t>, medical director of the Steinbrenner Children’s Emergency Room at St. Joseph’s Children’s Hospital</w:t>
      </w:r>
      <w:r w:rsidR="00F6632B">
        <w:rPr>
          <w:rFonts w:ascii="Times New Roman" w:eastAsia="Times New Roman" w:hAnsi="Times New Roman" w:cs="Times New Roman"/>
        </w:rPr>
        <w:t xml:space="preserve"> said that, </w:t>
      </w:r>
      <w:r w:rsidR="00F6632B" w:rsidRPr="00F6632B">
        <w:rPr>
          <w:rFonts w:ascii="Times New Roman" w:eastAsia="Times New Roman" w:hAnsi="Times New Roman" w:cs="Times New Roman"/>
        </w:rPr>
        <w:t xml:space="preserve">“A trip to the emergency room puts an unwanted twist on holiday celebrations. But the good news is that appropriate selection and proper use of toys, combined with parental supervision, can greatly reduce the incidence and severity of toy-related injuries,” Dr. </w:t>
      </w:r>
      <w:proofErr w:type="spellStart"/>
      <w:r w:rsidR="00F6632B" w:rsidRPr="00F6632B">
        <w:rPr>
          <w:rFonts w:ascii="Times New Roman" w:eastAsia="Times New Roman" w:hAnsi="Times New Roman" w:cs="Times New Roman"/>
        </w:rPr>
        <w:t>Luque</w:t>
      </w:r>
      <w:proofErr w:type="spellEnd"/>
      <w:r w:rsidR="00F6632B">
        <w:rPr>
          <w:rFonts w:ascii="Times New Roman" w:eastAsia="Times New Roman" w:hAnsi="Times New Roman" w:cs="Times New Roman"/>
        </w:rPr>
        <w:t xml:space="preserve"> continued</w:t>
      </w:r>
      <w:r w:rsidR="00F6632B" w:rsidRPr="00F6632B">
        <w:rPr>
          <w:rFonts w:ascii="Times New Roman" w:eastAsia="Times New Roman" w:hAnsi="Times New Roman" w:cs="Times New Roman"/>
        </w:rPr>
        <w:t>. “When accidents do happen, whether your child swallowed a battery or suffered a hard fall, it’s important to seek medical care immediately.”</w:t>
      </w:r>
    </w:p>
    <w:p w:rsidR="007E4D99" w:rsidRDefault="007E4D99">
      <w:pPr>
        <w:rPr>
          <w:rFonts w:ascii="Times New Roman" w:eastAsia="Times New Roman" w:hAnsi="Times New Roman" w:cs="Times New Roman"/>
        </w:rPr>
      </w:pPr>
    </w:p>
    <w:p w:rsidR="003915E1" w:rsidRDefault="00780843">
      <w:pPr>
        <w:rPr>
          <w:rFonts w:ascii="Times New Roman" w:eastAsia="Times New Roman" w:hAnsi="Times New Roman" w:cs="Times New Roman"/>
        </w:rPr>
      </w:pPr>
      <w:r>
        <w:rPr>
          <w:rFonts w:ascii="Times New Roman" w:eastAsia="Times New Roman" w:hAnsi="Times New Roman" w:cs="Times New Roman"/>
        </w:rPr>
        <w:t>“Toys have become safer over the last three decades, but dangerous and toxic toys are still on store shelves. With that in mind, parents need to be vigilant to keep their kids healthy and safe,” said</w:t>
      </w:r>
      <w:r w:rsidR="00736237">
        <w:rPr>
          <w:rFonts w:ascii="Times New Roman" w:eastAsia="Times New Roman" w:hAnsi="Times New Roman" w:cs="Times New Roman"/>
        </w:rPr>
        <w:t xml:space="preserve"> Susan McGrath, FCAN executive director.</w:t>
      </w:r>
      <w:r>
        <w:rPr>
          <w:rFonts w:ascii="Times New Roman" w:eastAsia="Times New Roman" w:hAnsi="Times New Roman" w:cs="Times New Roman"/>
        </w:rPr>
        <w:t xml:space="preserve"> “Manufacturers and regulators must do more to ensure all toys are safe before they end up in a child’s hands.”</w:t>
      </w:r>
    </w:p>
    <w:p w:rsidR="003915E1" w:rsidRDefault="003915E1">
      <w:pPr>
        <w:rPr>
          <w:rFonts w:ascii="Times New Roman" w:eastAsia="Times New Roman" w:hAnsi="Times New Roman" w:cs="Times New Roman"/>
        </w:rPr>
      </w:pPr>
    </w:p>
    <w:p w:rsidR="003915E1" w:rsidRDefault="00780843">
      <w:pPr>
        <w:rPr>
          <w:rFonts w:ascii="Times New Roman" w:eastAsia="Times New Roman" w:hAnsi="Times New Roman" w:cs="Times New Roman"/>
        </w:rPr>
      </w:pPr>
      <w:r>
        <w:rPr>
          <w:rFonts w:ascii="Times New Roman" w:eastAsia="Times New Roman" w:hAnsi="Times New Roman" w:cs="Times New Roman"/>
        </w:rPr>
        <w:t xml:space="preserve">While stronger safety standards have significantly reduced the number of dangerous toys for sale, problems persist. </w:t>
      </w:r>
      <w:r w:rsidR="00736237">
        <w:rPr>
          <w:rFonts w:ascii="Times New Roman" w:eastAsia="Times New Roman" w:hAnsi="Times New Roman" w:cs="Times New Roman"/>
        </w:rPr>
        <w:t>The 2019 report i</w:t>
      </w:r>
      <w:r>
        <w:rPr>
          <w:rFonts w:ascii="Times New Roman" w:eastAsia="Times New Roman" w:hAnsi="Times New Roman" w:cs="Times New Roman"/>
        </w:rPr>
        <w:t>dentifie</w:t>
      </w:r>
      <w:r w:rsidR="00736237">
        <w:rPr>
          <w:rFonts w:ascii="Times New Roman" w:eastAsia="Times New Roman" w:hAnsi="Times New Roman" w:cs="Times New Roman"/>
        </w:rPr>
        <w:t>s</w:t>
      </w:r>
      <w:r>
        <w:rPr>
          <w:rFonts w:ascii="Times New Roman" w:eastAsia="Times New Roman" w:hAnsi="Times New Roman" w:cs="Times New Roman"/>
        </w:rPr>
        <w:t xml:space="preserve"> three categories of toys that parents should be on the lookout for: </w:t>
      </w:r>
      <w:r w:rsidR="00736237">
        <w:rPr>
          <w:rFonts w:ascii="Times New Roman" w:eastAsia="Times New Roman" w:hAnsi="Times New Roman" w:cs="Times New Roman"/>
        </w:rPr>
        <w:t xml:space="preserve"> </w:t>
      </w:r>
      <w:r>
        <w:rPr>
          <w:rFonts w:ascii="Times New Roman" w:eastAsia="Times New Roman" w:hAnsi="Times New Roman" w:cs="Times New Roman"/>
        </w:rPr>
        <w:t>detectable dangers, hidden toxics and hazards, and recalled toys.</w:t>
      </w:r>
    </w:p>
    <w:p w:rsidR="003915E1" w:rsidRDefault="003915E1">
      <w:pPr>
        <w:rPr>
          <w:rFonts w:ascii="Times New Roman" w:eastAsia="Times New Roman" w:hAnsi="Times New Roman" w:cs="Times New Roman"/>
        </w:rPr>
      </w:pPr>
    </w:p>
    <w:p w:rsidR="003915E1" w:rsidRDefault="00780843">
      <w:pPr>
        <w:rPr>
          <w:rFonts w:ascii="Times New Roman" w:eastAsia="Times New Roman" w:hAnsi="Times New Roman" w:cs="Times New Roman"/>
        </w:rPr>
      </w:pPr>
      <w:r w:rsidRPr="00736237">
        <w:rPr>
          <w:rFonts w:ascii="Times New Roman" w:eastAsia="Times New Roman" w:hAnsi="Times New Roman" w:cs="Times New Roman"/>
          <w:b/>
        </w:rPr>
        <w:t>Detectable dangers:</w:t>
      </w:r>
      <w:r>
        <w:rPr>
          <w:rFonts w:ascii="Times New Roman" w:eastAsia="Times New Roman" w:hAnsi="Times New Roman" w:cs="Times New Roman"/>
        </w:rPr>
        <w:t xml:space="preserve"> Parents  can recognize numerous dangerous products just by looking at them. A few common threats include: </w:t>
      </w:r>
    </w:p>
    <w:p w:rsidR="003915E1" w:rsidRDefault="00780843">
      <w:pPr>
        <w:numPr>
          <w:ilvl w:val="0"/>
          <w:numId w:val="1"/>
        </w:numPr>
        <w:rPr>
          <w:rFonts w:ascii="Times New Roman" w:eastAsia="Times New Roman" w:hAnsi="Times New Roman" w:cs="Times New Roman"/>
        </w:rPr>
      </w:pPr>
      <w:r>
        <w:rPr>
          <w:rFonts w:ascii="Times New Roman" w:eastAsia="Times New Roman" w:hAnsi="Times New Roman" w:cs="Times New Roman"/>
          <w:b/>
        </w:rPr>
        <w:t xml:space="preserve">Choking hazards: </w:t>
      </w:r>
      <w:hyperlink r:id="rId14">
        <w:proofErr w:type="spellStart"/>
        <w:r>
          <w:rPr>
            <w:rFonts w:ascii="Times New Roman" w:eastAsia="Times New Roman" w:hAnsi="Times New Roman" w:cs="Times New Roman"/>
            <w:color w:val="1155CC"/>
            <w:u w:val="single"/>
          </w:rPr>
          <w:t>Ubbi</w:t>
        </w:r>
        <w:proofErr w:type="spellEnd"/>
        <w:r>
          <w:rPr>
            <w:rFonts w:ascii="Times New Roman" w:eastAsia="Times New Roman" w:hAnsi="Times New Roman" w:cs="Times New Roman"/>
            <w:color w:val="1155CC"/>
            <w:u w:val="single"/>
          </w:rPr>
          <w:t xml:space="preserve"> Connecting bath toys</w:t>
        </w:r>
      </w:hyperlink>
      <w:r>
        <w:rPr>
          <w:rFonts w:ascii="Times New Roman" w:eastAsia="Times New Roman" w:hAnsi="Times New Roman" w:cs="Times New Roman"/>
        </w:rPr>
        <w:t xml:space="preserve"> and hundreds of thousands of</w:t>
      </w:r>
      <w:hyperlink r:id="rId15">
        <w:r>
          <w:rPr>
            <w:rFonts w:ascii="Times New Roman" w:eastAsia="Times New Roman" w:hAnsi="Times New Roman" w:cs="Times New Roman"/>
            <w:color w:val="1155CC"/>
            <w:u w:val="single"/>
          </w:rPr>
          <w:t xml:space="preserve"> wooden vehicles sold by Target </w:t>
        </w:r>
      </w:hyperlink>
      <w:r>
        <w:rPr>
          <w:rFonts w:ascii="Times New Roman" w:eastAsia="Times New Roman" w:hAnsi="Times New Roman" w:cs="Times New Roman"/>
        </w:rPr>
        <w:t xml:space="preserve">were recalled for choking risks. </w:t>
      </w:r>
      <w:hyperlink r:id="rId16">
        <w:r>
          <w:rPr>
            <w:rFonts w:ascii="Times New Roman" w:eastAsia="Times New Roman" w:hAnsi="Times New Roman" w:cs="Times New Roman"/>
            <w:color w:val="1155CC"/>
            <w:u w:val="single"/>
          </w:rPr>
          <w:t>You can test if a toy is a choking hazard, using a toilet paper roll</w:t>
        </w:r>
      </w:hyperlink>
      <w:r>
        <w:rPr>
          <w:rFonts w:ascii="Times New Roman" w:eastAsia="Times New Roman" w:hAnsi="Times New Roman" w:cs="Times New Roman"/>
        </w:rPr>
        <w:t>.</w:t>
      </w:r>
    </w:p>
    <w:p w:rsidR="003915E1" w:rsidRDefault="00780843">
      <w:pPr>
        <w:numPr>
          <w:ilvl w:val="0"/>
          <w:numId w:val="1"/>
        </w:numPr>
        <w:rPr>
          <w:rFonts w:ascii="Times New Roman" w:eastAsia="Times New Roman" w:hAnsi="Times New Roman" w:cs="Times New Roman"/>
        </w:rPr>
      </w:pPr>
      <w:r>
        <w:rPr>
          <w:rFonts w:ascii="Times New Roman" w:eastAsia="Times New Roman" w:hAnsi="Times New Roman" w:cs="Times New Roman"/>
          <w:b/>
        </w:rPr>
        <w:t xml:space="preserve">Balloons: </w:t>
      </w:r>
      <w:r>
        <w:rPr>
          <w:rFonts w:ascii="Times New Roman" w:eastAsia="Times New Roman" w:hAnsi="Times New Roman" w:cs="Times New Roman"/>
        </w:rPr>
        <w:t xml:space="preserve">Uninflated balloons are the </w:t>
      </w:r>
      <w:hyperlink r:id="rId17">
        <w:r>
          <w:rPr>
            <w:rFonts w:ascii="Times New Roman" w:eastAsia="Times New Roman" w:hAnsi="Times New Roman" w:cs="Times New Roman"/>
            <w:color w:val="1155CC"/>
            <w:u w:val="single"/>
          </w:rPr>
          <w:t>primary cause of suffocation death</w:t>
        </w:r>
      </w:hyperlink>
      <w:r>
        <w:rPr>
          <w:rFonts w:ascii="Times New Roman" w:eastAsia="Times New Roman" w:hAnsi="Times New Roman" w:cs="Times New Roman"/>
        </w:rPr>
        <w:t xml:space="preserve"> in children. Uninflated balloons should be kept away from kids under eight and popped balloons should not be left around.</w:t>
      </w:r>
    </w:p>
    <w:p w:rsidR="003915E1" w:rsidRDefault="00780843">
      <w:pPr>
        <w:numPr>
          <w:ilvl w:val="0"/>
          <w:numId w:val="1"/>
        </w:numPr>
        <w:rPr>
          <w:rFonts w:ascii="Times New Roman" w:eastAsia="Times New Roman" w:hAnsi="Times New Roman" w:cs="Times New Roman"/>
        </w:rPr>
      </w:pPr>
      <w:r>
        <w:rPr>
          <w:rFonts w:ascii="Times New Roman" w:eastAsia="Times New Roman" w:hAnsi="Times New Roman" w:cs="Times New Roman"/>
          <w:b/>
        </w:rPr>
        <w:lastRenderedPageBreak/>
        <w:t xml:space="preserve">Loud noises: </w:t>
      </w:r>
      <w:r>
        <w:rPr>
          <w:rFonts w:ascii="Times New Roman" w:eastAsia="Times New Roman" w:hAnsi="Times New Roman" w:cs="Times New Roman"/>
        </w:rPr>
        <w:t>If an action figure, toy gun or other toy produces loud sounds, it can hurt a child’s hearing. If you hold the toy near your ear and it’s too loud for you, it’s too loud for your child. You can remove the batteries, put tape over the speaker, or decrease the volume.</w:t>
      </w:r>
    </w:p>
    <w:p w:rsidR="003915E1" w:rsidRDefault="00780843">
      <w:pPr>
        <w:numPr>
          <w:ilvl w:val="0"/>
          <w:numId w:val="1"/>
        </w:numPr>
        <w:rPr>
          <w:rFonts w:ascii="Times New Roman" w:eastAsia="Times New Roman" w:hAnsi="Times New Roman" w:cs="Times New Roman"/>
        </w:rPr>
      </w:pPr>
      <w:r>
        <w:rPr>
          <w:rFonts w:ascii="Times New Roman" w:eastAsia="Times New Roman" w:hAnsi="Times New Roman" w:cs="Times New Roman"/>
          <w:b/>
        </w:rPr>
        <w:t xml:space="preserve">Magnets: </w:t>
      </w:r>
      <w:r>
        <w:rPr>
          <w:rFonts w:ascii="Times New Roman" w:eastAsia="Times New Roman" w:hAnsi="Times New Roman" w:cs="Times New Roman"/>
        </w:rPr>
        <w:t xml:space="preserve">Sculpture kits or puzzles may include powerful magnets that can seriously injure children if ingested. </w:t>
      </w:r>
      <w:hyperlink r:id="rId18">
        <w:r>
          <w:rPr>
            <w:rFonts w:ascii="Times New Roman" w:eastAsia="Times New Roman" w:hAnsi="Times New Roman" w:cs="Times New Roman"/>
            <w:color w:val="1155CC"/>
            <w:u w:val="single"/>
          </w:rPr>
          <w:t>Two doctors</w:t>
        </w:r>
      </w:hyperlink>
      <w:r>
        <w:rPr>
          <w:rFonts w:ascii="Times New Roman" w:eastAsia="Times New Roman" w:hAnsi="Times New Roman" w:cs="Times New Roman"/>
        </w:rPr>
        <w:t xml:space="preserve"> in Portland, Ore. removed 54 of these small magnets from four children in just over a month. Keep these away from children or out of the home altogether.</w:t>
      </w:r>
    </w:p>
    <w:p w:rsidR="003915E1" w:rsidRDefault="00780843">
      <w:pPr>
        <w:numPr>
          <w:ilvl w:val="0"/>
          <w:numId w:val="1"/>
        </w:numPr>
        <w:rPr>
          <w:rFonts w:ascii="Times New Roman" w:eastAsia="Times New Roman" w:hAnsi="Times New Roman" w:cs="Times New Roman"/>
        </w:rPr>
      </w:pPr>
      <w:r>
        <w:rPr>
          <w:rFonts w:ascii="Times New Roman" w:eastAsia="Times New Roman" w:hAnsi="Times New Roman" w:cs="Times New Roman"/>
          <w:b/>
        </w:rPr>
        <w:t xml:space="preserve">Toys marketed to adults: </w:t>
      </w:r>
      <w:r>
        <w:rPr>
          <w:rFonts w:ascii="Times New Roman" w:eastAsia="Times New Roman" w:hAnsi="Times New Roman" w:cs="Times New Roman"/>
        </w:rPr>
        <w:t xml:space="preserve">For example, fidget spinners may not meet the </w:t>
      </w:r>
      <w:hyperlink r:id="rId19">
        <w:r>
          <w:rPr>
            <w:rFonts w:ascii="Times New Roman" w:eastAsia="Times New Roman" w:hAnsi="Times New Roman" w:cs="Times New Roman"/>
            <w:color w:val="1155CC"/>
            <w:u w:val="single"/>
          </w:rPr>
          <w:t>same safety standards</w:t>
        </w:r>
      </w:hyperlink>
      <w:r>
        <w:rPr>
          <w:rFonts w:ascii="Times New Roman" w:eastAsia="Times New Roman" w:hAnsi="Times New Roman" w:cs="Times New Roman"/>
        </w:rPr>
        <w:t xml:space="preserve"> as other toys because they are primarily designed with adults in mind, though they can still be marketed directly or indirectly to children, with designs like </w:t>
      </w:r>
      <w:hyperlink r:id="rId20">
        <w:r>
          <w:rPr>
            <w:rFonts w:ascii="Times New Roman" w:eastAsia="Times New Roman" w:hAnsi="Times New Roman" w:cs="Times New Roman"/>
            <w:color w:val="1155CC"/>
            <w:u w:val="single"/>
          </w:rPr>
          <w:t>Captain America’s shield</w:t>
        </w:r>
      </w:hyperlink>
      <w:r>
        <w:rPr>
          <w:rFonts w:ascii="Times New Roman" w:eastAsia="Times New Roman" w:hAnsi="Times New Roman" w:cs="Times New Roman"/>
        </w:rPr>
        <w:t xml:space="preserve"> or a </w:t>
      </w:r>
      <w:hyperlink r:id="rId21">
        <w:r>
          <w:rPr>
            <w:rFonts w:ascii="Times New Roman" w:eastAsia="Times New Roman" w:hAnsi="Times New Roman" w:cs="Times New Roman"/>
            <w:color w:val="1155CC"/>
            <w:u w:val="single"/>
          </w:rPr>
          <w:t>Transformer</w:t>
        </w:r>
      </w:hyperlink>
      <w:r>
        <w:rPr>
          <w:rFonts w:ascii="Times New Roman" w:eastAsia="Times New Roman" w:hAnsi="Times New Roman" w:cs="Times New Roman"/>
        </w:rPr>
        <w:t>.</w:t>
      </w:r>
    </w:p>
    <w:p w:rsidR="003915E1" w:rsidRDefault="003915E1">
      <w:pPr>
        <w:rPr>
          <w:rFonts w:ascii="Times New Roman" w:eastAsia="Times New Roman" w:hAnsi="Times New Roman" w:cs="Times New Roman"/>
        </w:rPr>
      </w:pPr>
    </w:p>
    <w:p w:rsidR="003915E1" w:rsidRDefault="00780843">
      <w:pPr>
        <w:rPr>
          <w:rFonts w:ascii="Times New Roman" w:eastAsia="Times New Roman" w:hAnsi="Times New Roman" w:cs="Times New Roman"/>
        </w:rPr>
      </w:pPr>
      <w:r>
        <w:rPr>
          <w:rFonts w:ascii="Times New Roman" w:eastAsia="Times New Roman" w:hAnsi="Times New Roman" w:cs="Times New Roman"/>
          <w:b/>
          <w:u w:val="single"/>
        </w:rPr>
        <w:t>Hidden toxics:</w:t>
      </w:r>
      <w:r>
        <w:rPr>
          <w:rFonts w:ascii="Times New Roman" w:eastAsia="Times New Roman" w:hAnsi="Times New Roman" w:cs="Times New Roman"/>
        </w:rPr>
        <w:t xml:space="preserve"> In the last year, toys and other children’s products containing lead, cadmium and boron were found for sale -- posing a health risk parents cannot see.</w:t>
      </w:r>
    </w:p>
    <w:p w:rsidR="003915E1" w:rsidRDefault="00780843">
      <w:pPr>
        <w:numPr>
          <w:ilvl w:val="0"/>
          <w:numId w:val="2"/>
        </w:numPr>
        <w:rPr>
          <w:rFonts w:ascii="Times New Roman" w:eastAsia="Times New Roman" w:hAnsi="Times New Roman" w:cs="Times New Roman"/>
          <w:b/>
        </w:rPr>
      </w:pPr>
      <w:r>
        <w:rPr>
          <w:rFonts w:ascii="Times New Roman" w:eastAsia="Times New Roman" w:hAnsi="Times New Roman" w:cs="Times New Roman"/>
          <w:b/>
        </w:rPr>
        <w:t xml:space="preserve">Lead: </w:t>
      </w:r>
      <w:r>
        <w:rPr>
          <w:rFonts w:ascii="Times New Roman" w:eastAsia="Times New Roman" w:hAnsi="Times New Roman" w:cs="Times New Roman"/>
        </w:rPr>
        <w:t xml:space="preserve">Two kids’ musical instruments had illegal levels of lead, according to a </w:t>
      </w:r>
      <w:hyperlink r:id="rId22">
        <w:r>
          <w:rPr>
            <w:rFonts w:ascii="Times New Roman" w:eastAsia="Times New Roman" w:hAnsi="Times New Roman" w:cs="Times New Roman"/>
            <w:color w:val="1155CC"/>
            <w:u w:val="single"/>
          </w:rPr>
          <w:t>Wall Street Journal investigation</w:t>
        </w:r>
      </w:hyperlink>
      <w:r>
        <w:rPr>
          <w:rFonts w:ascii="Times New Roman" w:eastAsia="Times New Roman" w:hAnsi="Times New Roman" w:cs="Times New Roman"/>
        </w:rPr>
        <w:t xml:space="preserve"> this summer. Parents should avoid purchasing toys manufactured before 2008 and be careful of imported, cheaper toys. Manufacturers should enhance testing to keep lead out of toys.</w:t>
      </w:r>
    </w:p>
    <w:p w:rsidR="003915E1" w:rsidRDefault="00780843">
      <w:pPr>
        <w:numPr>
          <w:ilvl w:val="0"/>
          <w:numId w:val="2"/>
        </w:numPr>
        <w:rPr>
          <w:rFonts w:ascii="Times New Roman" w:eastAsia="Times New Roman" w:hAnsi="Times New Roman" w:cs="Times New Roman"/>
          <w:b/>
        </w:rPr>
      </w:pPr>
      <w:r>
        <w:rPr>
          <w:rFonts w:ascii="Times New Roman" w:eastAsia="Times New Roman" w:hAnsi="Times New Roman" w:cs="Times New Roman"/>
          <w:b/>
        </w:rPr>
        <w:t xml:space="preserve">Boron: </w:t>
      </w:r>
      <w:r>
        <w:rPr>
          <w:rFonts w:ascii="Times New Roman" w:eastAsia="Times New Roman" w:hAnsi="Times New Roman" w:cs="Times New Roman"/>
        </w:rPr>
        <w:t xml:space="preserve">U.S. PIRG Education Fund testing revealed levels of borax (a compound that includes boron) exceeding </w:t>
      </w:r>
      <w:hyperlink r:id="rId23">
        <w:r>
          <w:rPr>
            <w:rFonts w:ascii="Times New Roman" w:eastAsia="Times New Roman" w:hAnsi="Times New Roman" w:cs="Times New Roman"/>
            <w:color w:val="1155CC"/>
            <w:u w:val="single"/>
          </w:rPr>
          <w:t>European Union safety standards</w:t>
        </w:r>
      </w:hyperlink>
      <w:r>
        <w:rPr>
          <w:rFonts w:ascii="Times New Roman" w:eastAsia="Times New Roman" w:hAnsi="Times New Roman" w:cs="Times New Roman"/>
        </w:rPr>
        <w:t xml:space="preserve"> in </w:t>
      </w:r>
      <w:hyperlink r:id="rId24">
        <w:r>
          <w:rPr>
            <w:rFonts w:ascii="Times New Roman" w:eastAsia="Times New Roman" w:hAnsi="Times New Roman" w:cs="Times New Roman"/>
            <w:color w:val="1155CC"/>
            <w:u w:val="single"/>
          </w:rPr>
          <w:t>all four</w:t>
        </w:r>
      </w:hyperlink>
      <w:r>
        <w:rPr>
          <w:rFonts w:ascii="Times New Roman" w:eastAsia="Times New Roman" w:hAnsi="Times New Roman" w:cs="Times New Roman"/>
        </w:rPr>
        <w:t xml:space="preserve"> play slimes we tested. Moderate to high doses of boron can cause nausea, vomiting and other long-term damages. The </w:t>
      </w:r>
      <w:hyperlink r:id="rId25">
        <w:r>
          <w:rPr>
            <w:rFonts w:ascii="Times New Roman" w:eastAsia="Times New Roman" w:hAnsi="Times New Roman" w:cs="Times New Roman"/>
            <w:color w:val="1155CC"/>
            <w:u w:val="single"/>
          </w:rPr>
          <w:t>DIY 3-Pack of Rainbow Cosmic Slime Shakers</w:t>
        </w:r>
      </w:hyperlink>
      <w:r>
        <w:rPr>
          <w:rFonts w:ascii="Times New Roman" w:eastAsia="Times New Roman" w:hAnsi="Times New Roman" w:cs="Times New Roman"/>
        </w:rPr>
        <w:t xml:space="preserve"> contained 75 times the EU standard. The U.S. Consumer Product Safety Commission should establish safety standards for this toxic, including warning labels.</w:t>
      </w:r>
    </w:p>
    <w:p w:rsidR="003915E1" w:rsidRDefault="00780843">
      <w:pPr>
        <w:numPr>
          <w:ilvl w:val="0"/>
          <w:numId w:val="2"/>
        </w:numPr>
        <w:rPr>
          <w:rFonts w:ascii="Times New Roman" w:eastAsia="Times New Roman" w:hAnsi="Times New Roman" w:cs="Times New Roman"/>
          <w:b/>
        </w:rPr>
      </w:pPr>
      <w:r>
        <w:rPr>
          <w:rFonts w:ascii="Times New Roman" w:eastAsia="Times New Roman" w:hAnsi="Times New Roman" w:cs="Times New Roman"/>
          <w:b/>
        </w:rPr>
        <w:t xml:space="preserve">Cadmium: </w:t>
      </w:r>
      <w:r>
        <w:rPr>
          <w:rFonts w:ascii="Times New Roman" w:eastAsia="Times New Roman" w:hAnsi="Times New Roman" w:cs="Times New Roman"/>
        </w:rPr>
        <w:t xml:space="preserve">The </w:t>
      </w:r>
      <w:hyperlink r:id="rId26">
        <w:r>
          <w:rPr>
            <w:rFonts w:ascii="Times New Roman" w:eastAsia="Times New Roman" w:hAnsi="Times New Roman" w:cs="Times New Roman"/>
            <w:color w:val="1155CC"/>
            <w:u w:val="single"/>
          </w:rPr>
          <w:t>Washington state Attorney General</w:t>
        </w:r>
      </w:hyperlink>
      <w:r>
        <w:rPr>
          <w:rFonts w:ascii="Times New Roman" w:eastAsia="Times New Roman" w:hAnsi="Times New Roman" w:cs="Times New Roman"/>
        </w:rPr>
        <w:t xml:space="preserve"> found cadmium above the legal limit of 40 parts per million in children’s jewelry. Cadmium can cause cancer and other health problems. Parents should avoid purchasing cheaper, metallic jewelry.</w:t>
      </w:r>
    </w:p>
    <w:p w:rsidR="003915E1" w:rsidRDefault="003915E1">
      <w:pPr>
        <w:ind w:left="720"/>
        <w:rPr>
          <w:rFonts w:ascii="Times New Roman" w:eastAsia="Times New Roman" w:hAnsi="Times New Roman" w:cs="Times New Roman"/>
        </w:rPr>
      </w:pPr>
    </w:p>
    <w:p w:rsidR="003915E1" w:rsidRDefault="00780843">
      <w:pPr>
        <w:rPr>
          <w:rFonts w:ascii="Times New Roman" w:eastAsia="Times New Roman" w:hAnsi="Times New Roman" w:cs="Times New Roman"/>
          <w:highlight w:val="yellow"/>
        </w:rPr>
      </w:pPr>
      <w:r>
        <w:rPr>
          <w:rFonts w:ascii="Times New Roman" w:eastAsia="Times New Roman" w:hAnsi="Times New Roman" w:cs="Times New Roman"/>
          <w:b/>
          <w:highlight w:val="white"/>
          <w:u w:val="single"/>
        </w:rPr>
        <w:t>Recalled Toys:</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 xml:space="preserve">The last line of defense is our nation’s recall system. But, U.S. PIRG Education Fund researchers were able to purchase the recalled </w:t>
      </w:r>
      <w:hyperlink r:id="rId27">
        <w:r>
          <w:rPr>
            <w:rFonts w:ascii="Times New Roman" w:eastAsia="Times New Roman" w:hAnsi="Times New Roman" w:cs="Times New Roman"/>
            <w:color w:val="1155CC"/>
            <w:highlight w:val="white"/>
            <w:u w:val="single"/>
          </w:rPr>
          <w:t>INNOCHEER’s Kids Musical Instrument Set</w:t>
        </w:r>
      </w:hyperlink>
      <w:r>
        <w:rPr>
          <w:rFonts w:ascii="Times New Roman" w:eastAsia="Times New Roman" w:hAnsi="Times New Roman" w:cs="Times New Roman"/>
          <w:highlight w:val="white"/>
        </w:rPr>
        <w:t xml:space="preserve"> and </w:t>
      </w:r>
      <w:hyperlink r:id="rId28">
        <w:proofErr w:type="spellStart"/>
        <w:r>
          <w:rPr>
            <w:rFonts w:ascii="Times New Roman" w:eastAsia="Times New Roman" w:hAnsi="Times New Roman" w:cs="Times New Roman"/>
            <w:color w:val="1155CC"/>
            <w:highlight w:val="white"/>
            <w:u w:val="single"/>
          </w:rPr>
          <w:t>VTech’s</w:t>
        </w:r>
        <w:proofErr w:type="spellEnd"/>
        <w:r>
          <w:rPr>
            <w:rFonts w:ascii="Times New Roman" w:eastAsia="Times New Roman" w:hAnsi="Times New Roman" w:cs="Times New Roman"/>
            <w:color w:val="1155CC"/>
            <w:highlight w:val="white"/>
            <w:u w:val="single"/>
          </w:rPr>
          <w:t xml:space="preserve"> Musical Elephant Shaker</w:t>
        </w:r>
      </w:hyperlink>
      <w:r>
        <w:rPr>
          <w:rFonts w:ascii="Times New Roman" w:eastAsia="Times New Roman" w:hAnsi="Times New Roman" w:cs="Times New Roman"/>
          <w:highlight w:val="white"/>
        </w:rPr>
        <w:t xml:space="preserve">, which were both recalled more than a year ago. Parents should </w:t>
      </w:r>
      <w:r>
        <w:rPr>
          <w:rFonts w:ascii="Times New Roman" w:eastAsia="Times New Roman" w:hAnsi="Times New Roman" w:cs="Times New Roman"/>
        </w:rPr>
        <w:t xml:space="preserve">check to see if a toy has been recalled by visiting </w:t>
      </w:r>
      <w:hyperlink r:id="rId29">
        <w:r>
          <w:rPr>
            <w:rFonts w:ascii="Times New Roman" w:eastAsia="Times New Roman" w:hAnsi="Times New Roman" w:cs="Times New Roman"/>
            <w:color w:val="1155CC"/>
            <w:u w:val="single"/>
          </w:rPr>
          <w:t>recalls.gov</w:t>
        </w:r>
      </w:hyperlink>
      <w:r>
        <w:rPr>
          <w:rFonts w:ascii="Times New Roman" w:eastAsia="Times New Roman" w:hAnsi="Times New Roman" w:cs="Times New Roman"/>
          <w:highlight w:val="white"/>
        </w:rPr>
        <w:t>.</w:t>
      </w:r>
    </w:p>
    <w:p w:rsidR="003915E1" w:rsidRDefault="003915E1">
      <w:pPr>
        <w:rPr>
          <w:rFonts w:ascii="Times New Roman" w:eastAsia="Times New Roman" w:hAnsi="Times New Roman" w:cs="Times New Roman"/>
        </w:rPr>
      </w:pPr>
    </w:p>
    <w:p w:rsidR="003915E1" w:rsidRDefault="00780843">
      <w:pPr>
        <w:rPr>
          <w:rFonts w:ascii="Times New Roman" w:eastAsia="Times New Roman" w:hAnsi="Times New Roman" w:cs="Times New Roman"/>
        </w:rPr>
      </w:pPr>
      <w:r>
        <w:rPr>
          <w:rFonts w:ascii="Times New Roman" w:eastAsia="Times New Roman" w:hAnsi="Times New Roman" w:cs="Times New Roman"/>
        </w:rPr>
        <w:t xml:space="preserve">“Toys are safer than ever before thanks to years of hard work by consumer, public health, and parent advocacy organizations, along with elected officials and the U.S. Consumer Product Safety Commission. But with new threats appearing and old dangers still lurking, there is more work to do to prevent children from ending up sick or in the emergency room, instead of joyfully playing at home,” </w:t>
      </w:r>
      <w:r w:rsidR="00736237">
        <w:rPr>
          <w:rFonts w:ascii="Times New Roman" w:eastAsia="Times New Roman" w:hAnsi="Times New Roman" w:cs="Times New Roman"/>
        </w:rPr>
        <w:t xml:space="preserve">said Arielle Mizrahi, Florida PIRG field organizer. </w:t>
      </w:r>
      <w:r>
        <w:rPr>
          <w:rFonts w:ascii="Times New Roman" w:eastAsia="Times New Roman" w:hAnsi="Times New Roman" w:cs="Times New Roman"/>
        </w:rPr>
        <w:t xml:space="preserve"> </w:t>
      </w:r>
    </w:p>
    <w:p w:rsidR="007E4D99" w:rsidRDefault="007E4D99">
      <w:pPr>
        <w:rPr>
          <w:rFonts w:ascii="Times New Roman" w:eastAsia="Times New Roman" w:hAnsi="Times New Roman" w:cs="Times New Roman"/>
        </w:rPr>
      </w:pPr>
    </w:p>
    <w:p w:rsidR="007E4D99" w:rsidRDefault="007E4D99">
      <w:pPr>
        <w:rPr>
          <w:rFonts w:ascii="Times New Roman" w:eastAsia="Times New Roman" w:hAnsi="Times New Roman" w:cs="Times New Roman"/>
          <w:highlight w:val="yellow"/>
        </w:rPr>
      </w:pPr>
      <w:r>
        <w:rPr>
          <w:rFonts w:ascii="Times New Roman" w:eastAsia="Times New Roman" w:hAnsi="Times New Roman" w:cs="Times New Roman"/>
        </w:rPr>
        <w:t xml:space="preserve">The report may be </w:t>
      </w:r>
      <w:hyperlink r:id="rId30" w:history="1">
        <w:r w:rsidRPr="007E4D99">
          <w:rPr>
            <w:rStyle w:val="Hyperlink"/>
            <w:rFonts w:ascii="Times New Roman" w:eastAsia="Times New Roman" w:hAnsi="Times New Roman" w:cs="Times New Roman"/>
          </w:rPr>
          <w:t>downloaded here.</w:t>
        </w:r>
      </w:hyperlink>
    </w:p>
    <w:p w:rsidR="003915E1" w:rsidRPr="00736237" w:rsidRDefault="00736237" w:rsidP="00F6632B">
      <w:pPr>
        <w:shd w:val="clear" w:color="auto" w:fill="FFFFFF"/>
        <w:spacing w:before="120" w:after="120"/>
        <w:jc w:val="center"/>
        <w:rPr>
          <w:rFonts w:ascii="Times New Roman" w:eastAsia="Times New Roman" w:hAnsi="Times New Roman" w:cs="Times New Roman"/>
          <w:b/>
        </w:rPr>
      </w:pPr>
      <w:r w:rsidRPr="00736237">
        <w:rPr>
          <w:rFonts w:ascii="Times New Roman" w:eastAsia="Times New Roman" w:hAnsi="Times New Roman" w:cs="Times New Roman"/>
          <w:b/>
        </w:rPr>
        <w:t># # #</w:t>
      </w:r>
    </w:p>
    <w:p w:rsidR="003915E1" w:rsidRPr="00736237" w:rsidRDefault="00736237" w:rsidP="00F6632B">
      <w:pPr>
        <w:shd w:val="clear" w:color="auto" w:fill="FFFFFF"/>
        <w:spacing w:after="80" w:line="240" w:lineRule="auto"/>
        <w:rPr>
          <w:rFonts w:ascii="DejaVu Sans" w:eastAsia="Times New Roman" w:hAnsi="DejaVu Sans" w:cs="DejaVu Sans"/>
          <w:sz w:val="18"/>
          <w:szCs w:val="18"/>
        </w:rPr>
      </w:pPr>
      <w:r w:rsidRPr="00736237">
        <w:rPr>
          <w:rFonts w:ascii="DejaVu Sans" w:eastAsia="Times New Roman" w:hAnsi="DejaVu Sans" w:cs="DejaVu Sans"/>
          <w:sz w:val="18"/>
          <w:szCs w:val="18"/>
        </w:rPr>
        <w:t>Florida</w:t>
      </w:r>
      <w:r w:rsidR="00780843" w:rsidRPr="00736237">
        <w:rPr>
          <w:rFonts w:ascii="DejaVu Sans" w:eastAsia="Times New Roman" w:hAnsi="DejaVu Sans" w:cs="DejaVu Sans"/>
          <w:sz w:val="18"/>
          <w:szCs w:val="18"/>
        </w:rPr>
        <w:t xml:space="preserve"> PIRG (Public Interest Research Group) Education Fund is an independent, non-partisan group that works for consumers and the public interest. Through research, public education and outreach, we serve as counterweights to the influence of powerful interests that threaten our health, safety, and wellbeing.</w:t>
      </w:r>
    </w:p>
    <w:p w:rsidR="00736237" w:rsidRDefault="00736237" w:rsidP="00F6632B">
      <w:pPr>
        <w:shd w:val="clear" w:color="auto" w:fill="FFFFFF"/>
        <w:spacing w:after="80" w:line="240" w:lineRule="auto"/>
        <w:rPr>
          <w:rFonts w:ascii="Times New Roman" w:eastAsia="Times New Roman" w:hAnsi="Times New Roman" w:cs="Times New Roman"/>
        </w:rPr>
      </w:pPr>
      <w:r w:rsidRPr="00E85615">
        <w:rPr>
          <w:rFonts w:ascii="DejaVu Sans" w:eastAsia="Times New Roman" w:hAnsi="DejaVu Sans" w:cs="DejaVu Sans"/>
          <w:sz w:val="18"/>
          <w:szCs w:val="18"/>
        </w:rPr>
        <w:t>Florida Consumer Action Network Foundation is a non-profit, non-partisan group that stands for an America where everyone gets their fair share, does their fair share, and pays their fair share; and where everyone plays by the same rules.</w:t>
      </w:r>
    </w:p>
    <w:sectPr w:rsidR="00736237" w:rsidSect="00F6632B">
      <w:headerReference w:type="first" r:id="rId31"/>
      <w:pgSz w:w="12240" w:h="15840"/>
      <w:pgMar w:top="1440" w:right="1440" w:bottom="360" w:left="1440" w:header="720" w:footer="19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1C8" w:rsidRDefault="002031C8">
      <w:pPr>
        <w:spacing w:line="240" w:lineRule="auto"/>
      </w:pPr>
      <w:r>
        <w:separator/>
      </w:r>
    </w:p>
  </w:endnote>
  <w:endnote w:type="continuationSeparator" w:id="0">
    <w:p w:rsidR="002031C8" w:rsidRDefault="002031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ExtraBold">
    <w:panose1 w:val="020B0906030804020204"/>
    <w:charset w:val="00"/>
    <w:family w:val="swiss"/>
    <w:pitch w:val="variable"/>
    <w:sig w:usb0="E00002EF" w:usb1="4000205B" w:usb2="00000028" w:usb3="00000000" w:csb0="0000019F"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1C8" w:rsidRDefault="002031C8">
      <w:pPr>
        <w:spacing w:line="240" w:lineRule="auto"/>
      </w:pPr>
      <w:r>
        <w:separator/>
      </w:r>
    </w:p>
  </w:footnote>
  <w:footnote w:type="continuationSeparator" w:id="0">
    <w:p w:rsidR="002031C8" w:rsidRDefault="002031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8"/>
      <w:gridCol w:w="3497"/>
      <w:gridCol w:w="3460"/>
    </w:tblGrid>
    <w:tr w:rsidR="00736237" w:rsidTr="00736E34">
      <w:tc>
        <w:tcPr>
          <w:tcW w:w="2955" w:type="dxa"/>
        </w:tcPr>
        <w:p w:rsidR="00736237" w:rsidRDefault="00736237" w:rsidP="00736237">
          <w:pPr>
            <w:rPr>
              <w:rFonts w:ascii="Times New Roman" w:eastAsia="Times New Roman" w:hAnsi="Times New Roman" w:cs="Times New Roman"/>
              <w:b/>
              <w:sz w:val="21"/>
              <w:szCs w:val="21"/>
            </w:rPr>
          </w:pPr>
          <w:r>
            <w:rPr>
              <w:rFonts w:ascii="Times New Roman" w:eastAsia="Times New Roman" w:hAnsi="Times New Roman" w:cs="Times New Roman"/>
              <w:b/>
              <w:noProof/>
              <w:sz w:val="21"/>
              <w:szCs w:val="21"/>
              <w:lang w:val="en-US"/>
            </w:rPr>
            <w:drawing>
              <wp:inline distT="0" distB="0" distL="0" distR="0" wp14:anchorId="02D1AC66" wp14:editId="40CF8186">
                <wp:extent cx="1463040" cy="289392"/>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P-c3-WebLogo.png"/>
                        <pic:cNvPicPr/>
                      </pic:nvPicPr>
                      <pic:blipFill>
                        <a:blip r:embed="rId1">
                          <a:extLst>
                            <a:ext uri="{28A0092B-C50C-407E-A947-70E740481C1C}">
                              <a14:useLocalDpi xmlns:a14="http://schemas.microsoft.com/office/drawing/2010/main" val="0"/>
                            </a:ext>
                          </a:extLst>
                        </a:blip>
                        <a:stretch>
                          <a:fillRect/>
                        </a:stretch>
                      </pic:blipFill>
                      <pic:spPr>
                        <a:xfrm>
                          <a:off x="0" y="0"/>
                          <a:ext cx="1516959" cy="300057"/>
                        </a:xfrm>
                        <a:prstGeom prst="rect">
                          <a:avLst/>
                        </a:prstGeom>
                      </pic:spPr>
                    </pic:pic>
                  </a:graphicData>
                </a:graphic>
              </wp:inline>
            </w:drawing>
          </w:r>
        </w:p>
      </w:tc>
      <w:tc>
        <w:tcPr>
          <w:tcW w:w="3700" w:type="dxa"/>
        </w:tcPr>
        <w:p w:rsidR="00736237" w:rsidRDefault="00736237" w:rsidP="00736237">
          <w:pPr>
            <w:jc w:val="center"/>
            <w:rPr>
              <w:rFonts w:ascii="Times New Roman" w:eastAsia="Times New Roman" w:hAnsi="Times New Roman" w:cs="Times New Roman"/>
              <w:b/>
              <w:sz w:val="21"/>
              <w:szCs w:val="21"/>
            </w:rPr>
          </w:pPr>
          <w:r>
            <w:rPr>
              <w:rFonts w:ascii="Times New Roman" w:eastAsia="Times New Roman" w:hAnsi="Times New Roman" w:cs="Times New Roman"/>
              <w:b/>
              <w:noProof/>
              <w:lang w:val="en-US"/>
            </w:rPr>
            <w:drawing>
              <wp:inline distT="114300" distB="114300" distL="114300" distR="114300" wp14:anchorId="73A8BB8F" wp14:editId="2B30518A">
                <wp:extent cx="2011680" cy="389614"/>
                <wp:effectExtent l="0" t="0" r="762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030647" cy="393287"/>
                        </a:xfrm>
                        <a:prstGeom prst="rect">
                          <a:avLst/>
                        </a:prstGeom>
                        <a:ln/>
                      </pic:spPr>
                    </pic:pic>
                  </a:graphicData>
                </a:graphic>
              </wp:inline>
            </w:drawing>
          </w:r>
        </w:p>
      </w:tc>
      <w:tc>
        <w:tcPr>
          <w:tcW w:w="2970" w:type="dxa"/>
        </w:tcPr>
        <w:p w:rsidR="00736237" w:rsidRDefault="00736237" w:rsidP="00736237">
          <w:pPr>
            <w:jc w:val="right"/>
            <w:rPr>
              <w:rFonts w:ascii="Times New Roman" w:eastAsia="Times New Roman" w:hAnsi="Times New Roman" w:cs="Times New Roman"/>
              <w:b/>
              <w:sz w:val="21"/>
              <w:szCs w:val="21"/>
            </w:rPr>
          </w:pPr>
          <w:r>
            <w:rPr>
              <w:rFonts w:ascii="Times New Roman" w:eastAsia="Times New Roman" w:hAnsi="Times New Roman" w:cs="Times New Roman"/>
              <w:b/>
              <w:noProof/>
              <w:sz w:val="21"/>
              <w:szCs w:val="21"/>
              <w:lang w:val="en-US"/>
            </w:rPr>
            <w:drawing>
              <wp:inline distT="0" distB="0" distL="0" distR="0" wp14:anchorId="77B4E6E2" wp14:editId="720A5E70">
                <wp:extent cx="2060369" cy="541544"/>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ND_logo_2017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12752" cy="555312"/>
                        </a:xfrm>
                        <a:prstGeom prst="rect">
                          <a:avLst/>
                        </a:prstGeom>
                      </pic:spPr>
                    </pic:pic>
                  </a:graphicData>
                </a:graphic>
              </wp:inline>
            </w:drawing>
          </w:r>
        </w:p>
      </w:tc>
    </w:tr>
  </w:tbl>
  <w:p w:rsidR="003915E1" w:rsidRDefault="003915E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F7825"/>
    <w:multiLevelType w:val="multilevel"/>
    <w:tmpl w:val="006C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D5AE6"/>
    <w:multiLevelType w:val="multilevel"/>
    <w:tmpl w:val="0A70A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DD32E2"/>
    <w:multiLevelType w:val="multilevel"/>
    <w:tmpl w:val="B0C87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8256DF"/>
    <w:multiLevelType w:val="multilevel"/>
    <w:tmpl w:val="D3840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E1"/>
    <w:rsid w:val="002031C8"/>
    <w:rsid w:val="003915E1"/>
    <w:rsid w:val="0053572C"/>
    <w:rsid w:val="0059694D"/>
    <w:rsid w:val="005C6532"/>
    <w:rsid w:val="005E7B44"/>
    <w:rsid w:val="00736237"/>
    <w:rsid w:val="00780843"/>
    <w:rsid w:val="007E4D99"/>
    <w:rsid w:val="008D01E9"/>
    <w:rsid w:val="00A15931"/>
    <w:rsid w:val="00BE5723"/>
    <w:rsid w:val="00F6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66628"/>
  <w15:docId w15:val="{11203987-6554-49B5-85F1-4A4795E8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36237"/>
    <w:pPr>
      <w:tabs>
        <w:tab w:val="center" w:pos="4680"/>
        <w:tab w:val="right" w:pos="9360"/>
      </w:tabs>
      <w:spacing w:line="240" w:lineRule="auto"/>
    </w:pPr>
  </w:style>
  <w:style w:type="character" w:customStyle="1" w:styleId="HeaderChar">
    <w:name w:val="Header Char"/>
    <w:basedOn w:val="DefaultParagraphFont"/>
    <w:link w:val="Header"/>
    <w:uiPriority w:val="99"/>
    <w:rsid w:val="00736237"/>
  </w:style>
  <w:style w:type="paragraph" w:styleId="Footer">
    <w:name w:val="footer"/>
    <w:basedOn w:val="Normal"/>
    <w:link w:val="FooterChar"/>
    <w:uiPriority w:val="99"/>
    <w:unhideWhenUsed/>
    <w:rsid w:val="00736237"/>
    <w:pPr>
      <w:tabs>
        <w:tab w:val="center" w:pos="4680"/>
        <w:tab w:val="right" w:pos="9360"/>
      </w:tabs>
      <w:spacing w:line="240" w:lineRule="auto"/>
    </w:pPr>
  </w:style>
  <w:style w:type="character" w:customStyle="1" w:styleId="FooterChar">
    <w:name w:val="Footer Char"/>
    <w:basedOn w:val="DefaultParagraphFont"/>
    <w:link w:val="Footer"/>
    <w:uiPriority w:val="99"/>
    <w:rsid w:val="00736237"/>
  </w:style>
  <w:style w:type="table" w:styleId="TableGrid">
    <w:name w:val="Table Grid"/>
    <w:basedOn w:val="TableNormal"/>
    <w:uiPriority w:val="39"/>
    <w:rsid w:val="00736237"/>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4D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198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sa.Razler@BayCare.org" TargetMode="External"/><Relationship Id="rId13" Type="http://schemas.openxmlformats.org/officeDocument/2006/relationships/hyperlink" Target="http://www.saferproducts.gov/Default.aspx" TargetMode="External"/><Relationship Id="rId18" Type="http://schemas.openxmlformats.org/officeDocument/2006/relationships/hyperlink" Target="https://www.statnews.com/2019/08/06/magnetic-toys-harming-kids/" TargetMode="External"/><Relationship Id="rId26" Type="http://schemas.openxmlformats.org/officeDocument/2006/relationships/hyperlink" Target="https://www.seattletimes.com/business/amazon/amazon-vows-safety-reforms-after-washington-ag-finds-toxic-lead-and-cadmium-in-childrens-products/" TargetMode="External"/><Relationship Id="rId3" Type="http://schemas.openxmlformats.org/officeDocument/2006/relationships/settings" Target="settings.xml"/><Relationship Id="rId21" Type="http://schemas.openxmlformats.org/officeDocument/2006/relationships/hyperlink" Target="https://www.target.com/p/fidget-its-transformers-bumblebee-cube/-/A-76827171" TargetMode="External"/><Relationship Id="rId7" Type="http://schemas.openxmlformats.org/officeDocument/2006/relationships/hyperlink" Target="mailto:Marcia.Mejia@mail.house.gov" TargetMode="External"/><Relationship Id="rId12" Type="http://schemas.openxmlformats.org/officeDocument/2006/relationships/hyperlink" Target="https://floridapirg.org/feature/usp/trouble-in-toyland-2019" TargetMode="External"/><Relationship Id="rId17" Type="http://schemas.openxmlformats.org/officeDocument/2006/relationships/hyperlink" Target="https://www.cpsc.gov/s3fs-public/5087.pdf" TargetMode="External"/><Relationship Id="rId25" Type="http://schemas.openxmlformats.org/officeDocument/2006/relationships/hyperlink" Target="https://drive.google.com/open?id=1QGv6ST_DCoDcFcnSPrFYa2djE0Tyfuq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spirg.org/feature/usp/choking-hazards" TargetMode="External"/><Relationship Id="rId20" Type="http://schemas.openxmlformats.org/officeDocument/2006/relationships/hyperlink" Target="https://www.target.com/p/edgework-imports-captain-america-shield-aluminum-fidget-spinner/-/A-76587131" TargetMode="External"/><Relationship Id="rId29" Type="http://schemas.openxmlformats.org/officeDocument/2006/relationships/hyperlink" Target="https://www.recalls.gov/search.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sc.gov/s3fs-public/Toy_Report_2018.pdf?qIO1DVoYhV6lzYgcLa04K28yF28BOgdS" TargetMode="External"/><Relationship Id="rId24" Type="http://schemas.openxmlformats.org/officeDocument/2006/relationships/hyperlink" Target="https://drive.google.com/open?id=1QGv6ST_DCoDcFcnSPrFYa2djE0Tyfuq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psc.gov/Recalls/2019/Target-Recalls-Wooden-Toy-Vehicles-Due-to-Choking-Hazard" TargetMode="External"/><Relationship Id="rId23" Type="http://schemas.openxmlformats.org/officeDocument/2006/relationships/hyperlink" Target="https://www.which.co.uk/news/2018/07/childrens-toy-slime-on-sale-with-up-to-four-times-eu-safety-limit-of-potentially-unsafe-chemical/" TargetMode="External"/><Relationship Id="rId28" Type="http://schemas.openxmlformats.org/officeDocument/2006/relationships/hyperlink" Target="https://www.cpsc.gov/Recalls/2018/vtech-recalls-infant-rattles-due-to-choking-hazard" TargetMode="External"/><Relationship Id="rId10" Type="http://schemas.openxmlformats.org/officeDocument/2006/relationships/hyperlink" Target="mailto:adam@pirg.org" TargetMode="External"/><Relationship Id="rId19" Type="http://schemas.openxmlformats.org/officeDocument/2006/relationships/hyperlink" Target="https://uspirg.org/reports/usp/lead-fidget-spinners-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ielle.mizrahi@publicinterestnetwork.org" TargetMode="External"/><Relationship Id="rId14" Type="http://schemas.openxmlformats.org/officeDocument/2006/relationships/hyperlink" Target="https://www.cpsc.gov/Recalls/2019/pearhead-recalls-ubbi-connecting-bath-toys-due-to-choking-hazard" TargetMode="External"/><Relationship Id="rId22" Type="http://schemas.openxmlformats.org/officeDocument/2006/relationships/hyperlink" Target="https://www.wsj.com/articles/amazon-has-ceded-control-of-its-site-the-result-thousands-of-banned-unsafe-or-mislabeled-products-11566564990?mod=hp_lead_pos5" TargetMode="External"/><Relationship Id="rId27" Type="http://schemas.openxmlformats.org/officeDocument/2006/relationships/hyperlink" Target="https://www.cpsc.gov/Recalls/2018/childrens-toy-instrument-sets-recalled-due-to-violation-of-the-federal-lead-paint-ban" TargetMode="External"/><Relationship Id="rId30" Type="http://schemas.openxmlformats.org/officeDocument/2006/relationships/hyperlink" Target="https://floridapirg.org/feature/usp/trouble-in-toyland-201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Newton</cp:lastModifiedBy>
  <cp:revision>5</cp:revision>
  <dcterms:created xsi:type="dcterms:W3CDTF">2019-11-22T16:46:00Z</dcterms:created>
  <dcterms:modified xsi:type="dcterms:W3CDTF">2019-11-27T00:49:00Z</dcterms:modified>
</cp:coreProperties>
</file>